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22" w:rsidRDefault="00470922">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32"/>
          <w:szCs w:val="32"/>
        </w:rPr>
      </w:pPr>
      <w:r>
        <w:rPr>
          <w:rFonts w:ascii="Arial" w:hAnsi="Arial"/>
          <w:b/>
          <w:bCs/>
          <w:sz w:val="32"/>
          <w:szCs w:val="32"/>
        </w:rPr>
        <w:t>Learners Name:</w:t>
      </w:r>
    </w:p>
    <w:p w:rsidR="00470922" w:rsidRDefault="00470922">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32"/>
          <w:szCs w:val="32"/>
        </w:rPr>
      </w:pPr>
    </w:p>
    <w:p w:rsidR="00470922" w:rsidRDefault="00470922">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32"/>
          <w:szCs w:val="32"/>
        </w:rPr>
      </w:pPr>
      <w:r>
        <w:rPr>
          <w:rFonts w:ascii="Arial" w:hAnsi="Arial"/>
          <w:b/>
          <w:bCs/>
          <w:sz w:val="32"/>
          <w:szCs w:val="32"/>
        </w:rPr>
        <w:t>Module 16 - Introduction to Residential Experiences</w:t>
      </w:r>
    </w:p>
    <w:p w:rsidR="00470922" w:rsidRDefault="00470922">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rsidR="00470922" w:rsidRDefault="00470922">
      <w:pPr>
        <w:pStyle w:val="Default"/>
        <w:pBdr>
          <w:top w:val="none" w:sz="0" w:space="0" w:color="auto"/>
          <w:left w:val="none" w:sz="0" w:space="0" w:color="auto"/>
          <w:bottom w:val="none" w:sz="0" w:space="0" w:color="auto"/>
          <w:right w:val="none" w:sz="0" w:space="0" w:color="auto"/>
          <w:bar w:val="none" w:sz="0" w:color="auto"/>
        </w:pBdr>
        <w:spacing w:after="240"/>
        <w:rPr>
          <w:rFonts w:ascii="Arial" w:eastAsia="Times New Roman" w:hAnsi="Arial" w:cs="Arial"/>
          <w:sz w:val="24"/>
          <w:szCs w:val="24"/>
        </w:rPr>
      </w:pPr>
      <w:r>
        <w:rPr>
          <w:rFonts w:ascii="Arial" w:hAnsi="Arial"/>
          <w:sz w:val="24"/>
          <w:szCs w:val="24"/>
        </w:rPr>
        <w:t xml:space="preserve">To validate this module, you will need to: </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ind w:left="720" w:hanging="720"/>
        <w:rPr>
          <w:rFonts w:ascii="Arial" w:eastAsia="Times New Roman" w:hAnsi="Arial" w:cs="Arial"/>
          <w:sz w:val="24"/>
          <w:szCs w:val="24"/>
        </w:rPr>
      </w:pPr>
      <w:r>
        <w:rPr>
          <w:rFonts w:ascii="Arial" w:eastAsia="Times New Roman" w:hAnsi="Arial" w:cs="Arial"/>
          <w:sz w:val="24"/>
          <w:szCs w:val="24"/>
        </w:rPr>
        <w:tab/>
        <w:t>▪</w:t>
      </w:r>
      <w:r>
        <w:rPr>
          <w:rFonts w:ascii="Arial" w:eastAsia="Times New Roman" w:hAnsi="Arial" w:cs="Arial"/>
          <w:sz w:val="24"/>
          <w:szCs w:val="24"/>
        </w:rPr>
        <w:tab/>
      </w:r>
      <w:r>
        <w:rPr>
          <w:rFonts w:ascii="Arial" w:hAnsi="Arial"/>
          <w:sz w:val="24"/>
          <w:szCs w:val="24"/>
        </w:rPr>
        <w:t>complete the Residential Experiences Quiz with their Training Adviser (see over)</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ind w:left="720" w:hanging="720"/>
        <w:rPr>
          <w:rFonts w:ascii="Arial" w:eastAsia="Times New Roman" w:hAnsi="Arial" w:cs="Arial"/>
          <w:sz w:val="24"/>
          <w:szCs w:val="24"/>
        </w:rPr>
      </w:pP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ind w:left="720" w:hanging="720"/>
        <w:rPr>
          <w:rFonts w:ascii="Arial" w:eastAsia="Times New Roman" w:hAnsi="Arial" w:cs="Arial"/>
          <w:sz w:val="24"/>
          <w:szCs w:val="24"/>
        </w:rPr>
      </w:pPr>
      <w:r>
        <w:rPr>
          <w:rFonts w:ascii="Arial" w:hAnsi="Arial"/>
          <w:sz w:val="24"/>
          <w:szCs w:val="24"/>
        </w:rPr>
        <w:t>And complete one of the following:</w:t>
      </w:r>
      <w:r>
        <w:rPr>
          <w:rFonts w:ascii="Arial Unicode MS"/>
          <w:sz w:val="24"/>
          <w:szCs w:val="24"/>
        </w:rPr>
        <w:br/>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ind w:left="720" w:hanging="720"/>
        <w:rPr>
          <w:rFonts w:ascii="Arial" w:eastAsia="Times New Roman" w:hAnsi="Arial" w:cs="Arial"/>
          <w:sz w:val="24"/>
          <w:szCs w:val="24"/>
        </w:rPr>
      </w:pPr>
      <w:r>
        <w:rPr>
          <w:rFonts w:ascii="Arial" w:eastAsia="Times New Roman" w:hAnsi="Arial" w:cs="Arial"/>
          <w:sz w:val="24"/>
          <w:szCs w:val="24"/>
        </w:rPr>
        <w:tab/>
        <w:t>▪</w:t>
      </w:r>
      <w:r>
        <w:rPr>
          <w:rFonts w:ascii="Arial" w:eastAsia="Times New Roman" w:hAnsi="Arial" w:cs="Arial"/>
          <w:sz w:val="24"/>
          <w:szCs w:val="24"/>
        </w:rPr>
        <w:tab/>
      </w:r>
      <w:r>
        <w:rPr>
          <w:rFonts w:ascii="Arial" w:hAnsi="Arial"/>
          <w:sz w:val="24"/>
          <w:szCs w:val="24"/>
        </w:rPr>
        <w:t>assist with planning and supporting a residential experience and describe or show evidence of how the role that you played in planning and supporting this event addressed two of the following areas:</w:t>
      </w:r>
    </w:p>
    <w:p w:rsidR="00470922" w:rsidRDefault="00470922" w:rsidP="0022153A">
      <w:pPr>
        <w:pStyle w:val="Default"/>
        <w:numPr>
          <w:ilvl w:val="2"/>
          <w:numId w:val="5"/>
        </w:numPr>
        <w:pBdr>
          <w:top w:val="none" w:sz="0" w:space="0" w:color="auto"/>
          <w:left w:val="none" w:sz="0" w:space="0" w:color="auto"/>
          <w:bottom w:val="none" w:sz="0" w:space="0" w:color="auto"/>
          <w:right w:val="none" w:sz="0" w:space="0" w:color="auto"/>
          <w:bar w:val="none" w:sz="0" w:color="auto"/>
        </w:pBdr>
        <w:tabs>
          <w:tab w:val="clear" w:pos="1970"/>
          <w:tab w:val="left" w:pos="220"/>
          <w:tab w:val="left" w:pos="720"/>
          <w:tab w:val="num" w:pos="1560"/>
        </w:tabs>
        <w:spacing w:after="120"/>
        <w:ind w:hanging="552"/>
        <w:rPr>
          <w:rFonts w:ascii="Arial" w:eastAsia="Times New Roman" w:hAnsi="Arial" w:cs="Arial"/>
          <w:sz w:val="24"/>
          <w:szCs w:val="24"/>
        </w:rPr>
      </w:pPr>
      <w:r>
        <w:rPr>
          <w:rFonts w:ascii="Arial" w:hAnsi="Arial"/>
          <w:sz w:val="24"/>
          <w:szCs w:val="24"/>
        </w:rPr>
        <w:t>the main aspects of organisation and administration</w:t>
      </w:r>
    </w:p>
    <w:p w:rsidR="00470922" w:rsidRDefault="00470922" w:rsidP="0022153A">
      <w:pPr>
        <w:pStyle w:val="Default"/>
        <w:numPr>
          <w:ilvl w:val="2"/>
          <w:numId w:val="5"/>
        </w:numPr>
        <w:pBdr>
          <w:top w:val="none" w:sz="0" w:space="0" w:color="auto"/>
          <w:left w:val="none" w:sz="0" w:space="0" w:color="auto"/>
          <w:bottom w:val="none" w:sz="0" w:space="0" w:color="auto"/>
          <w:right w:val="none" w:sz="0" w:space="0" w:color="auto"/>
          <w:bar w:val="none" w:sz="0" w:color="auto"/>
        </w:pBdr>
        <w:tabs>
          <w:tab w:val="clear" w:pos="1970"/>
          <w:tab w:val="left" w:pos="220"/>
          <w:tab w:val="left" w:pos="720"/>
          <w:tab w:val="num" w:pos="1560"/>
        </w:tabs>
        <w:spacing w:after="120"/>
        <w:ind w:hanging="552"/>
        <w:rPr>
          <w:rFonts w:ascii="Arial" w:eastAsia="Times New Roman" w:hAnsi="Arial" w:cs="Arial"/>
          <w:sz w:val="24"/>
          <w:szCs w:val="24"/>
        </w:rPr>
      </w:pPr>
      <w:r>
        <w:rPr>
          <w:rFonts w:ascii="Arial" w:hAnsi="Arial"/>
          <w:sz w:val="24"/>
          <w:szCs w:val="24"/>
        </w:rPr>
        <w:t>selecting a team and the roles undertaken by the team</w:t>
      </w:r>
    </w:p>
    <w:p w:rsidR="00470922" w:rsidRDefault="00470922" w:rsidP="0022153A">
      <w:pPr>
        <w:pStyle w:val="Default"/>
        <w:numPr>
          <w:ilvl w:val="2"/>
          <w:numId w:val="5"/>
        </w:numPr>
        <w:pBdr>
          <w:top w:val="none" w:sz="0" w:space="0" w:color="auto"/>
          <w:left w:val="none" w:sz="0" w:space="0" w:color="auto"/>
          <w:bottom w:val="none" w:sz="0" w:space="0" w:color="auto"/>
          <w:right w:val="none" w:sz="0" w:space="0" w:color="auto"/>
          <w:bar w:val="none" w:sz="0" w:color="auto"/>
        </w:pBdr>
        <w:tabs>
          <w:tab w:val="clear" w:pos="1970"/>
          <w:tab w:val="left" w:pos="220"/>
          <w:tab w:val="left" w:pos="720"/>
          <w:tab w:val="num" w:pos="1560"/>
        </w:tabs>
        <w:spacing w:after="120"/>
        <w:ind w:hanging="552"/>
        <w:rPr>
          <w:rFonts w:ascii="Arial" w:eastAsia="Times New Roman" w:hAnsi="Arial" w:cs="Arial"/>
          <w:sz w:val="24"/>
          <w:szCs w:val="24"/>
        </w:rPr>
      </w:pPr>
      <w:r>
        <w:rPr>
          <w:rFonts w:ascii="Arial" w:hAnsi="Arial"/>
          <w:sz w:val="24"/>
          <w:szCs w:val="24"/>
        </w:rPr>
        <w:t>appropriate adult to young person ratios</w:t>
      </w:r>
    </w:p>
    <w:p w:rsidR="00470922" w:rsidRDefault="00470922" w:rsidP="0022153A">
      <w:pPr>
        <w:pStyle w:val="Default"/>
        <w:numPr>
          <w:ilvl w:val="2"/>
          <w:numId w:val="5"/>
        </w:numPr>
        <w:pBdr>
          <w:top w:val="none" w:sz="0" w:space="0" w:color="auto"/>
          <w:left w:val="none" w:sz="0" w:space="0" w:color="auto"/>
          <w:bottom w:val="none" w:sz="0" w:space="0" w:color="auto"/>
          <w:right w:val="none" w:sz="0" w:space="0" w:color="auto"/>
          <w:bar w:val="none" w:sz="0" w:color="auto"/>
        </w:pBdr>
        <w:tabs>
          <w:tab w:val="clear" w:pos="1970"/>
          <w:tab w:val="left" w:pos="220"/>
          <w:tab w:val="left" w:pos="720"/>
          <w:tab w:val="num" w:pos="1560"/>
        </w:tabs>
        <w:spacing w:after="120"/>
        <w:ind w:hanging="552"/>
        <w:rPr>
          <w:rFonts w:ascii="Arial" w:eastAsia="Times New Roman" w:hAnsi="Arial" w:cs="Arial"/>
          <w:sz w:val="24"/>
          <w:szCs w:val="24"/>
        </w:rPr>
      </w:pPr>
      <w:r>
        <w:rPr>
          <w:rFonts w:ascii="Arial" w:hAnsi="Arial"/>
          <w:sz w:val="24"/>
          <w:szCs w:val="24"/>
        </w:rPr>
        <w:t>identifying and dealing with potential issues (logistics, behaviour, budget)</w:t>
      </w:r>
    </w:p>
    <w:p w:rsidR="00470922" w:rsidRDefault="00470922" w:rsidP="0022153A">
      <w:pPr>
        <w:pStyle w:val="Default"/>
        <w:numPr>
          <w:ilvl w:val="2"/>
          <w:numId w:val="5"/>
        </w:numPr>
        <w:pBdr>
          <w:top w:val="none" w:sz="0" w:space="0" w:color="auto"/>
          <w:left w:val="none" w:sz="0" w:space="0" w:color="auto"/>
          <w:bottom w:val="none" w:sz="0" w:space="0" w:color="auto"/>
          <w:right w:val="none" w:sz="0" w:space="0" w:color="auto"/>
          <w:bar w:val="none" w:sz="0" w:color="auto"/>
        </w:pBdr>
        <w:tabs>
          <w:tab w:val="clear" w:pos="1970"/>
          <w:tab w:val="left" w:pos="220"/>
          <w:tab w:val="left" w:pos="720"/>
          <w:tab w:val="num" w:pos="1560"/>
        </w:tabs>
        <w:spacing w:after="120"/>
        <w:ind w:hanging="552"/>
        <w:rPr>
          <w:rFonts w:ascii="Arial" w:eastAsia="Times New Roman" w:hAnsi="Arial" w:cs="Arial"/>
          <w:sz w:val="24"/>
          <w:szCs w:val="24"/>
        </w:rPr>
      </w:pPr>
      <w:r>
        <w:rPr>
          <w:rFonts w:ascii="Arial" w:hAnsi="Arial"/>
          <w:sz w:val="24"/>
          <w:szCs w:val="24"/>
        </w:rPr>
        <w:t>where additional support and information can be gathered</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ind w:left="720" w:hanging="720"/>
        <w:rPr>
          <w:rFonts w:ascii="Arial" w:eastAsia="Times New Roman" w:hAnsi="Arial" w:cs="Arial"/>
          <w:sz w:val="24"/>
          <w:szCs w:val="24"/>
        </w:rPr>
      </w:pP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ind w:left="720" w:hanging="720"/>
        <w:rPr>
          <w:rFonts w:ascii="Arial" w:eastAsia="Times New Roman" w:hAnsi="Arial" w:cs="Arial"/>
          <w:sz w:val="24"/>
          <w:szCs w:val="24"/>
        </w:rPr>
      </w:pPr>
      <w:r>
        <w:rPr>
          <w:rFonts w:ascii="Arial" w:eastAsia="Times New Roman" w:hAnsi="Arial" w:cs="Arial"/>
          <w:sz w:val="24"/>
          <w:szCs w:val="24"/>
        </w:rPr>
        <w:tab/>
        <w:t>▪</w:t>
      </w:r>
      <w:r>
        <w:rPr>
          <w:rFonts w:ascii="Arial" w:eastAsia="Times New Roman" w:hAnsi="Arial" w:cs="Arial"/>
          <w:sz w:val="24"/>
          <w:szCs w:val="24"/>
        </w:rPr>
        <w:tab/>
      </w:r>
      <w:r>
        <w:rPr>
          <w:rFonts w:ascii="Arial" w:hAnsi="Arial"/>
          <w:sz w:val="24"/>
          <w:szCs w:val="24"/>
        </w:rPr>
        <w:t>show evidence of how they are promoting and providing opportunities for young people in the section to take part in residential experiences. Describe how these opportunities are benefiting the young people in the section</w:t>
      </w:r>
      <w:r>
        <w:rPr>
          <w:rFonts w:ascii="Arial Unicode MS"/>
          <w:sz w:val="24"/>
          <w:szCs w:val="24"/>
        </w:rPr>
        <w:br/>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ind w:left="720" w:hanging="720"/>
        <w:rPr>
          <w:rFonts w:ascii="Arial" w:eastAsia="Times New Roman" w:hAnsi="Arial" w:cs="Arial"/>
          <w:sz w:val="24"/>
          <w:szCs w:val="24"/>
        </w:rPr>
      </w:pP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ind w:left="720" w:hanging="720"/>
        <w:rPr>
          <w:rFonts w:ascii="Arial" w:eastAsia="Times New Roman" w:hAnsi="Arial" w:cs="Arial"/>
          <w:sz w:val="24"/>
          <w:szCs w:val="24"/>
        </w:rPr>
      </w:pPr>
      <w:r>
        <w:rPr>
          <w:rFonts w:ascii="Arial" w:hAnsi="Arial"/>
          <w:sz w:val="24"/>
          <w:szCs w:val="24"/>
        </w:rPr>
        <w:t>What I plan to do:</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ind w:left="720" w:hanging="720"/>
      </w:pPr>
      <w:r>
        <w:rPr>
          <w:rFonts w:ascii="Arial Unicode MS"/>
          <w:sz w:val="24"/>
          <w:szCs w:val="24"/>
        </w:rPr>
        <w:br w:type="page"/>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1. Why do we have a Nights Away Permit scheme?</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2. What are the four types of Nights Away Permit available to adults in Scouting?</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3. True or False?</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a) The type of permit available is based on the section an adult volunteers with</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 xml:space="preserve">b) A section leader can lead an event for another section if they hold the correct permit </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4. What is the maximum possible term for each type of permit?</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5. Is a Nights Away Permit needed for each County/Area/ Region in which you camp?</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6. Family camps are a good way to enthuse parents. Which sections can attend a family camp?</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7. What are the specific rules for Beaver Scouts attending a family camp? Where can you find this information?</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8. True or false?</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a) Parents don’t need to have any criminal records checks to attend a family camp. False - All adults must be checked via appropriate vetting organisation as per POR.</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b) Parents or supporters will need to have extra insurance to cover them on a family camp</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9. How may international residential experiences be organised?</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10. Where can you find more information about international residential experiences?</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11. What are Nights Away Event Passports and who are they for?</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12. True or false?</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a) Any Permit holder can grant a Nights Away Event Passport</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b) The permit holder who grants the Nights Away Event Passport must attend the event</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line="360" w:lineRule="auto"/>
        <w:ind w:left="720" w:hanging="720"/>
        <w:rPr>
          <w:rFonts w:ascii="Arial" w:eastAsia="Times New Roman" w:hAnsi="Arial" w:cs="Arial"/>
          <w:sz w:val="24"/>
          <w:szCs w:val="24"/>
        </w:rPr>
      </w:pPr>
      <w:r>
        <w:rPr>
          <w:rFonts w:ascii="Arial" w:hAnsi="Arial"/>
          <w:sz w:val="24"/>
          <w:szCs w:val="24"/>
        </w:rPr>
        <w:t>c) The Nights Away Event Passport can only be used by under 18s but they can be used for multiple events</w:t>
      </w:r>
    </w:p>
    <w:p w:rsidR="00470922" w:rsidRDefault="00470922">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120"/>
        <w:ind w:left="720" w:hanging="720"/>
      </w:pPr>
    </w:p>
    <w:sectPr w:rsidR="00470922" w:rsidSect="005D5B98">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22" w:rsidRDefault="00470922" w:rsidP="005D5B9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70922" w:rsidRDefault="00470922" w:rsidP="005D5B9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22" w:rsidRDefault="00470922">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22" w:rsidRDefault="00470922" w:rsidP="005D5B9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70922" w:rsidRDefault="00470922" w:rsidP="005D5B9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22" w:rsidRDefault="00470922">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FCB"/>
    <w:multiLevelType w:val="hybridMultilevel"/>
    <w:tmpl w:val="5232DCF0"/>
    <w:lvl w:ilvl="0" w:tplc="358A363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B4DB6"/>
    <w:multiLevelType w:val="hybridMultilevel"/>
    <w:tmpl w:val="E6BA0BDA"/>
    <w:lvl w:ilvl="0" w:tplc="358A363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358A363E">
      <w:start w:val="1"/>
      <w:numFmt w:val="bullet"/>
      <w:lvlText w:val=""/>
      <w:lvlJc w:val="left"/>
      <w:pPr>
        <w:tabs>
          <w:tab w:val="num" w:pos="1970"/>
        </w:tabs>
        <w:ind w:left="1970" w:hanging="17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3F544F"/>
    <w:multiLevelType w:val="multilevel"/>
    <w:tmpl w:val="5232DCF0"/>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69D4EF3"/>
    <w:multiLevelType w:val="multilevel"/>
    <w:tmpl w:val="E6BA0BD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970"/>
        </w:tabs>
        <w:ind w:left="1970" w:hanging="17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9E75A03"/>
    <w:multiLevelType w:val="hybridMultilevel"/>
    <w:tmpl w:val="C4A0C276"/>
    <w:lvl w:ilvl="0" w:tplc="358A363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7CD8F006">
      <w:start w:val="1"/>
      <w:numFmt w:val="bullet"/>
      <w:lvlText w:val=""/>
      <w:lvlJc w:val="left"/>
      <w:pPr>
        <w:tabs>
          <w:tab w:val="num" w:pos="1970"/>
        </w:tabs>
        <w:ind w:left="1970" w:hanging="17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B98"/>
    <w:rsid w:val="0022153A"/>
    <w:rsid w:val="003454F9"/>
    <w:rsid w:val="00470922"/>
    <w:rsid w:val="005416EC"/>
    <w:rsid w:val="005D5B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9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5B98"/>
    <w:rPr>
      <w:rFonts w:cs="Times New Roman"/>
      <w:u w:val="single"/>
    </w:rPr>
  </w:style>
  <w:style w:type="paragraph" w:customStyle="1" w:styleId="Body">
    <w:name w:val="Body"/>
    <w:uiPriority w:val="99"/>
    <w:rsid w:val="005D5B9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customStyle="1" w:styleId="Default">
    <w:name w:val="Default"/>
    <w:uiPriority w:val="99"/>
    <w:rsid w:val="005D5B9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356</Words>
  <Characters>2031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da065518</cp:lastModifiedBy>
  <cp:revision>2</cp:revision>
  <dcterms:created xsi:type="dcterms:W3CDTF">2017-02-10T13:00:00Z</dcterms:created>
  <dcterms:modified xsi:type="dcterms:W3CDTF">2017-02-10T13:02:00Z</dcterms:modified>
</cp:coreProperties>
</file>